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Ind w:w="-567" w:type="dxa"/>
        <w:shd w:val="clear" w:color="auto" w:fill="000000" w:themeFill="text1"/>
        <w:tblLook w:val="04A0"/>
      </w:tblPr>
      <w:tblGrid>
        <w:gridCol w:w="10139"/>
      </w:tblGrid>
      <w:tr w:rsidR="00ED7765" w:rsidRPr="00ED7765" w:rsidTr="00ED7765">
        <w:tc>
          <w:tcPr>
            <w:tcW w:w="5000" w:type="pct"/>
            <w:shd w:val="clear" w:color="auto" w:fill="000000" w:themeFill="text1"/>
          </w:tcPr>
          <w:p w:rsidR="00ED7765" w:rsidRPr="00ED7765" w:rsidRDefault="00ED7765" w:rsidP="00272725">
            <w:pPr>
              <w:jc w:val="center"/>
              <w:rPr>
                <w:rFonts w:ascii="Arial" w:hAnsi="Arial" w:cs="Arial"/>
                <w:b/>
                <w:i/>
                <w:color w:val="FFFFFF" w:themeColor="background1"/>
                <w:sz w:val="28"/>
                <w:szCs w:val="20"/>
              </w:rPr>
            </w:pPr>
            <w:r w:rsidRPr="00ED7765">
              <w:rPr>
                <w:rFonts w:ascii="Arial" w:hAnsi="Arial" w:cs="Arial"/>
                <w:b/>
                <w:i/>
                <w:color w:val="FFFFFF" w:themeColor="background1"/>
                <w:sz w:val="28"/>
                <w:szCs w:val="20"/>
              </w:rPr>
              <w:t>GEOLOGY</w:t>
            </w:r>
          </w:p>
        </w:tc>
      </w:tr>
    </w:tbl>
    <w:p w:rsidR="001E0DE9" w:rsidRPr="00ED7765" w:rsidRDefault="001E0DE9" w:rsidP="00266690">
      <w:pPr>
        <w:ind w:left="-567" w:right="-472"/>
        <w:rPr>
          <w:rFonts w:ascii="Arial" w:hAnsi="Arial" w:cs="Arial"/>
          <w:b/>
          <w:sz w:val="20"/>
          <w:szCs w:val="20"/>
        </w:rPr>
      </w:pPr>
    </w:p>
    <w:p w:rsidR="002644BE" w:rsidRPr="00ED7765" w:rsidRDefault="002644BE" w:rsidP="0026549B">
      <w:pPr>
        <w:ind w:left="-709"/>
        <w:rPr>
          <w:rFonts w:ascii="Arial" w:hAnsi="Arial" w:cs="Arial"/>
          <w:b/>
          <w:sz w:val="20"/>
          <w:szCs w:val="20"/>
        </w:rPr>
      </w:pPr>
      <w:r w:rsidRPr="00ED7765">
        <w:rPr>
          <w:rFonts w:ascii="Arial" w:hAnsi="Arial" w:cs="Arial"/>
          <w:b/>
          <w:sz w:val="20"/>
          <w:szCs w:val="20"/>
        </w:rPr>
        <w:t>Examination Board: Eduqas (part of W</w:t>
      </w:r>
      <w:r w:rsidR="0026549B" w:rsidRPr="00ED7765">
        <w:rPr>
          <w:rFonts w:ascii="Arial" w:hAnsi="Arial" w:cs="Arial"/>
          <w:b/>
          <w:sz w:val="20"/>
          <w:szCs w:val="20"/>
        </w:rPr>
        <w:t>JEC</w:t>
      </w:r>
      <w:r w:rsidRPr="00ED7765">
        <w:rPr>
          <w:rFonts w:ascii="Arial" w:hAnsi="Arial" w:cs="Arial"/>
          <w:b/>
          <w:sz w:val="20"/>
          <w:szCs w:val="20"/>
        </w:rPr>
        <w:t xml:space="preserve">) </w:t>
      </w:r>
    </w:p>
    <w:p w:rsidR="001E0DE9" w:rsidRPr="00ED7765" w:rsidRDefault="001E0DE9" w:rsidP="008330DE">
      <w:pPr>
        <w:ind w:left="-709" w:right="-613"/>
        <w:rPr>
          <w:rFonts w:ascii="Arial" w:hAnsi="Arial" w:cs="Arial"/>
          <w:b/>
          <w:sz w:val="20"/>
          <w:szCs w:val="20"/>
        </w:rPr>
      </w:pPr>
    </w:p>
    <w:p w:rsidR="002644BE" w:rsidRPr="00ED7765" w:rsidRDefault="002644BE" w:rsidP="008330DE">
      <w:pPr>
        <w:ind w:left="-709" w:right="-613"/>
        <w:rPr>
          <w:rFonts w:ascii="Arial" w:hAnsi="Arial" w:cs="Arial"/>
          <w:sz w:val="20"/>
          <w:szCs w:val="20"/>
        </w:rPr>
      </w:pPr>
      <w:r w:rsidRPr="00ED7765">
        <w:rPr>
          <w:rFonts w:ascii="Arial" w:hAnsi="Arial" w:cs="Arial"/>
          <w:b/>
          <w:sz w:val="20"/>
          <w:szCs w:val="20"/>
        </w:rPr>
        <w:t>Why Study Geology</w:t>
      </w:r>
      <w:proofErr w:type="gramStart"/>
      <w:r w:rsidR="003D5456" w:rsidRPr="00ED7765">
        <w:rPr>
          <w:rFonts w:ascii="Arial" w:hAnsi="Arial" w:cs="Arial"/>
          <w:b/>
          <w:sz w:val="20"/>
          <w:szCs w:val="20"/>
        </w:rPr>
        <w:t>?</w:t>
      </w:r>
      <w:r w:rsidRPr="00ED7765">
        <w:rPr>
          <w:rFonts w:ascii="Arial" w:hAnsi="Arial" w:cs="Arial"/>
          <w:b/>
          <w:sz w:val="20"/>
          <w:szCs w:val="20"/>
        </w:rPr>
        <w:t>:</w:t>
      </w:r>
      <w:proofErr w:type="gramEnd"/>
      <w:r w:rsidRPr="00ED7765">
        <w:rPr>
          <w:rFonts w:ascii="Arial" w:hAnsi="Arial" w:cs="Arial"/>
          <w:b/>
          <w:sz w:val="20"/>
          <w:szCs w:val="20"/>
        </w:rPr>
        <w:t xml:space="preserve"> </w:t>
      </w:r>
      <w:r w:rsidRPr="00ED7765">
        <w:rPr>
          <w:rFonts w:ascii="Arial" w:hAnsi="Arial" w:cs="Arial"/>
          <w:sz w:val="20"/>
          <w:szCs w:val="20"/>
        </w:rPr>
        <w:t xml:space="preserve">Geology is the scientific study of the Earth’s origin, structure and composition. It enables us to understand the dynamic processes that determine the way the Earth works </w:t>
      </w:r>
      <w:r w:rsidR="0099539C" w:rsidRPr="00ED7765">
        <w:rPr>
          <w:rFonts w:ascii="Arial" w:hAnsi="Arial" w:cs="Arial"/>
          <w:sz w:val="20"/>
          <w:szCs w:val="20"/>
        </w:rPr>
        <w:t>and the environment in which we live; how we manage and protect that environment; the forces responsible for shaping the mountains, oceans, rivers and deserts on the Earth’s surface; the internal forces responsible for earthquakes and volcanoes; and where oil, gas and minerals occur.</w:t>
      </w:r>
    </w:p>
    <w:p w:rsidR="001E0DE9" w:rsidRPr="00ED7765" w:rsidRDefault="001E0DE9" w:rsidP="008330DE">
      <w:pPr>
        <w:ind w:left="-709" w:right="-613"/>
        <w:rPr>
          <w:rFonts w:ascii="Arial" w:hAnsi="Arial" w:cs="Arial"/>
          <w:b/>
          <w:sz w:val="20"/>
          <w:szCs w:val="20"/>
        </w:rPr>
      </w:pPr>
    </w:p>
    <w:p w:rsidR="007245C2" w:rsidRPr="00ED7765" w:rsidRDefault="0026549B" w:rsidP="00ED7765">
      <w:pPr>
        <w:ind w:left="-709" w:right="-613"/>
        <w:rPr>
          <w:rFonts w:ascii="Arial" w:hAnsi="Arial" w:cs="Arial"/>
          <w:b/>
          <w:sz w:val="20"/>
          <w:szCs w:val="20"/>
        </w:rPr>
      </w:pPr>
      <w:r w:rsidRPr="00ED7765">
        <w:rPr>
          <w:rFonts w:ascii="Arial" w:hAnsi="Arial" w:cs="Arial"/>
          <w:b/>
          <w:sz w:val="20"/>
          <w:szCs w:val="20"/>
        </w:rPr>
        <w:t>The specification is structured into three sections</w:t>
      </w:r>
      <w:r w:rsidR="0099539C" w:rsidRPr="00ED7765">
        <w:rPr>
          <w:rFonts w:ascii="Arial" w:hAnsi="Arial" w:cs="Arial"/>
          <w:b/>
          <w:sz w:val="20"/>
          <w:szCs w:val="20"/>
        </w:rPr>
        <w:t>:</w:t>
      </w:r>
    </w:p>
    <w:tbl>
      <w:tblPr>
        <w:tblStyle w:val="TableGrid"/>
        <w:tblpPr w:leftFromText="180" w:rightFromText="180" w:vertAnchor="text" w:horzAnchor="margin" w:tblpX="-719" w:tblpY="1"/>
        <w:tblW w:w="10768" w:type="dxa"/>
        <w:tblLook w:val="04A0"/>
      </w:tblPr>
      <w:tblGrid>
        <w:gridCol w:w="2269"/>
        <w:gridCol w:w="8499"/>
      </w:tblGrid>
      <w:tr w:rsidR="002644BE" w:rsidRPr="00ED7765" w:rsidTr="0026549B">
        <w:tc>
          <w:tcPr>
            <w:tcW w:w="2269" w:type="dxa"/>
          </w:tcPr>
          <w:p w:rsidR="002644BE" w:rsidRPr="00ED7765" w:rsidRDefault="00266690" w:rsidP="008330DE">
            <w:pPr>
              <w:rPr>
                <w:rFonts w:ascii="Arial" w:hAnsi="Arial" w:cs="Arial"/>
                <w:b/>
                <w:sz w:val="20"/>
                <w:szCs w:val="20"/>
              </w:rPr>
            </w:pPr>
            <w:r w:rsidRPr="00ED7765">
              <w:rPr>
                <w:rFonts w:ascii="Arial" w:hAnsi="Arial" w:cs="Arial"/>
                <w:b/>
                <w:sz w:val="20"/>
                <w:szCs w:val="20"/>
              </w:rPr>
              <w:t>Section One</w:t>
            </w:r>
          </w:p>
        </w:tc>
        <w:tc>
          <w:tcPr>
            <w:tcW w:w="8499" w:type="dxa"/>
          </w:tcPr>
          <w:p w:rsidR="002644BE" w:rsidRPr="00ED7765" w:rsidRDefault="002644BE" w:rsidP="008330DE">
            <w:pPr>
              <w:rPr>
                <w:rFonts w:ascii="Arial" w:hAnsi="Arial" w:cs="Arial"/>
                <w:b/>
                <w:sz w:val="20"/>
                <w:szCs w:val="20"/>
              </w:rPr>
            </w:pPr>
            <w:r w:rsidRPr="00ED7765">
              <w:rPr>
                <w:rFonts w:ascii="Arial" w:hAnsi="Arial" w:cs="Arial"/>
                <w:b/>
                <w:sz w:val="20"/>
                <w:szCs w:val="20"/>
              </w:rPr>
              <w:t>Fundamentals of Geology</w:t>
            </w:r>
          </w:p>
        </w:tc>
      </w:tr>
      <w:tr w:rsidR="002644BE" w:rsidRPr="00ED7765" w:rsidTr="0026549B">
        <w:tc>
          <w:tcPr>
            <w:tcW w:w="10768" w:type="dxa"/>
            <w:gridSpan w:val="2"/>
          </w:tcPr>
          <w:p w:rsidR="002644BE" w:rsidRPr="00ED7765" w:rsidRDefault="00266690" w:rsidP="0026549B">
            <w:pPr>
              <w:spacing w:after="120"/>
              <w:rPr>
                <w:rFonts w:ascii="Arial" w:hAnsi="Arial" w:cs="Arial"/>
                <w:sz w:val="20"/>
                <w:szCs w:val="20"/>
              </w:rPr>
            </w:pPr>
            <w:r w:rsidRPr="00ED7765">
              <w:rPr>
                <w:rFonts w:ascii="Arial" w:hAnsi="Arial" w:cs="Arial"/>
                <w:sz w:val="20"/>
                <w:szCs w:val="20"/>
              </w:rPr>
              <w:t>Studies include the characteristics and compositions of minerals and rocks, the internal structure of the Earth and plate tectonics, palaeontology and dating events in geology.</w:t>
            </w:r>
          </w:p>
        </w:tc>
      </w:tr>
      <w:tr w:rsidR="002644BE" w:rsidRPr="00ED7765" w:rsidTr="0026549B">
        <w:tc>
          <w:tcPr>
            <w:tcW w:w="2269" w:type="dxa"/>
          </w:tcPr>
          <w:p w:rsidR="002644BE" w:rsidRPr="00ED7765" w:rsidRDefault="00266690" w:rsidP="008330DE">
            <w:pPr>
              <w:rPr>
                <w:rFonts w:ascii="Arial" w:hAnsi="Arial" w:cs="Arial"/>
                <w:b/>
                <w:sz w:val="20"/>
                <w:szCs w:val="20"/>
              </w:rPr>
            </w:pPr>
            <w:r w:rsidRPr="00ED7765">
              <w:rPr>
                <w:rFonts w:ascii="Arial" w:hAnsi="Arial" w:cs="Arial"/>
                <w:b/>
                <w:sz w:val="20"/>
                <w:szCs w:val="20"/>
              </w:rPr>
              <w:t>Section Two</w:t>
            </w:r>
          </w:p>
        </w:tc>
        <w:tc>
          <w:tcPr>
            <w:tcW w:w="8499" w:type="dxa"/>
          </w:tcPr>
          <w:p w:rsidR="002644BE" w:rsidRPr="00ED7765" w:rsidRDefault="00266690" w:rsidP="008330DE">
            <w:pPr>
              <w:rPr>
                <w:rFonts w:ascii="Arial" w:hAnsi="Arial" w:cs="Arial"/>
                <w:b/>
                <w:sz w:val="20"/>
                <w:szCs w:val="20"/>
              </w:rPr>
            </w:pPr>
            <w:r w:rsidRPr="00ED7765">
              <w:rPr>
                <w:rFonts w:ascii="Arial" w:hAnsi="Arial" w:cs="Arial"/>
                <w:b/>
                <w:sz w:val="20"/>
                <w:szCs w:val="20"/>
              </w:rPr>
              <w:t>Interpreting the Geological Record</w:t>
            </w:r>
          </w:p>
        </w:tc>
      </w:tr>
      <w:tr w:rsidR="002644BE" w:rsidRPr="00ED7765" w:rsidTr="0026549B">
        <w:tc>
          <w:tcPr>
            <w:tcW w:w="10768" w:type="dxa"/>
            <w:gridSpan w:val="2"/>
          </w:tcPr>
          <w:p w:rsidR="002644BE" w:rsidRPr="00ED7765" w:rsidRDefault="00266690" w:rsidP="0026549B">
            <w:pPr>
              <w:spacing w:after="120"/>
              <w:rPr>
                <w:rFonts w:ascii="Arial" w:hAnsi="Arial" w:cs="Arial"/>
                <w:sz w:val="20"/>
                <w:szCs w:val="20"/>
              </w:rPr>
            </w:pPr>
            <w:r w:rsidRPr="00ED7765">
              <w:rPr>
                <w:rFonts w:ascii="Arial" w:hAnsi="Arial" w:cs="Arial"/>
                <w:sz w:val="20"/>
                <w:szCs w:val="20"/>
              </w:rPr>
              <w:t xml:space="preserve">The </w:t>
            </w:r>
            <w:proofErr w:type="gramStart"/>
            <w:r w:rsidRPr="00ED7765">
              <w:rPr>
                <w:rFonts w:ascii="Arial" w:hAnsi="Arial" w:cs="Arial"/>
                <w:sz w:val="20"/>
                <w:szCs w:val="20"/>
              </w:rPr>
              <w:t>origin of igneous, sedimentary and metamorphic rocks are</w:t>
            </w:r>
            <w:proofErr w:type="gramEnd"/>
            <w:r w:rsidRPr="00ED7765">
              <w:rPr>
                <w:rFonts w:ascii="Arial" w:hAnsi="Arial" w:cs="Arial"/>
                <w:sz w:val="20"/>
                <w:szCs w:val="20"/>
              </w:rPr>
              <w:t xml:space="preserve"> investigated along with rock deformation (geological folding, faulting and unconformities). The evolution of animal and plant life is studied as well as the evidence for climate change in the geological past, present and future. Finally, the origin and exploration </w:t>
            </w:r>
            <w:r w:rsidR="001E0DE9" w:rsidRPr="00ED7765">
              <w:rPr>
                <w:rFonts w:ascii="Arial" w:hAnsi="Arial" w:cs="Arial"/>
                <w:sz w:val="20"/>
                <w:szCs w:val="20"/>
              </w:rPr>
              <w:t xml:space="preserve">of the Earth’s minerals, rocks and other natural resources are investigated. </w:t>
            </w:r>
          </w:p>
        </w:tc>
      </w:tr>
      <w:tr w:rsidR="002644BE" w:rsidRPr="00ED7765" w:rsidTr="0026549B">
        <w:tc>
          <w:tcPr>
            <w:tcW w:w="2269" w:type="dxa"/>
          </w:tcPr>
          <w:p w:rsidR="002644BE" w:rsidRPr="00ED7765" w:rsidRDefault="001E0DE9" w:rsidP="008330DE">
            <w:pPr>
              <w:rPr>
                <w:rFonts w:ascii="Arial" w:hAnsi="Arial" w:cs="Arial"/>
                <w:b/>
                <w:sz w:val="20"/>
                <w:szCs w:val="20"/>
              </w:rPr>
            </w:pPr>
            <w:r w:rsidRPr="00ED7765">
              <w:rPr>
                <w:rFonts w:ascii="Arial" w:hAnsi="Arial" w:cs="Arial"/>
                <w:b/>
                <w:sz w:val="20"/>
                <w:szCs w:val="20"/>
              </w:rPr>
              <w:t>Section Three</w:t>
            </w:r>
          </w:p>
        </w:tc>
        <w:tc>
          <w:tcPr>
            <w:tcW w:w="8499" w:type="dxa"/>
          </w:tcPr>
          <w:p w:rsidR="002644BE" w:rsidRPr="00ED7765" w:rsidRDefault="001E0DE9" w:rsidP="008330DE">
            <w:pPr>
              <w:rPr>
                <w:rFonts w:ascii="Arial" w:hAnsi="Arial" w:cs="Arial"/>
                <w:b/>
                <w:sz w:val="20"/>
                <w:szCs w:val="20"/>
              </w:rPr>
            </w:pPr>
            <w:r w:rsidRPr="00ED7765">
              <w:rPr>
                <w:rFonts w:ascii="Arial" w:hAnsi="Arial" w:cs="Arial"/>
                <w:b/>
                <w:sz w:val="20"/>
                <w:szCs w:val="20"/>
              </w:rPr>
              <w:t>Geological Themes</w:t>
            </w:r>
          </w:p>
        </w:tc>
      </w:tr>
      <w:tr w:rsidR="002644BE" w:rsidRPr="00ED7765" w:rsidTr="0026549B">
        <w:tc>
          <w:tcPr>
            <w:tcW w:w="10768" w:type="dxa"/>
            <w:gridSpan w:val="2"/>
          </w:tcPr>
          <w:p w:rsidR="0026549B" w:rsidRPr="00ED7765" w:rsidRDefault="00161B62" w:rsidP="0026549B">
            <w:pPr>
              <w:spacing w:after="120"/>
              <w:rPr>
                <w:rFonts w:ascii="Arial" w:hAnsi="Arial" w:cs="Arial"/>
                <w:sz w:val="20"/>
                <w:szCs w:val="20"/>
              </w:rPr>
            </w:pPr>
            <w:r w:rsidRPr="00ED7765">
              <w:rPr>
                <w:rFonts w:ascii="Arial" w:hAnsi="Arial" w:cs="Arial"/>
                <w:sz w:val="20"/>
                <w:szCs w:val="20"/>
              </w:rPr>
              <w:t>This S</w:t>
            </w:r>
            <w:r w:rsidR="001E0DE9" w:rsidRPr="00ED7765">
              <w:rPr>
                <w:rFonts w:ascii="Arial" w:hAnsi="Arial" w:cs="Arial"/>
                <w:sz w:val="20"/>
                <w:szCs w:val="20"/>
              </w:rPr>
              <w:t xml:space="preserve">ection comprises two </w:t>
            </w:r>
            <w:r w:rsidR="001E0DE9" w:rsidRPr="00ED7765">
              <w:rPr>
                <w:rFonts w:ascii="Arial" w:hAnsi="Arial" w:cs="Arial"/>
                <w:b/>
                <w:sz w:val="20"/>
                <w:szCs w:val="20"/>
              </w:rPr>
              <w:t>compulsory</w:t>
            </w:r>
            <w:r w:rsidR="001E0DE9" w:rsidRPr="00ED7765">
              <w:rPr>
                <w:rFonts w:ascii="Arial" w:hAnsi="Arial" w:cs="Arial"/>
                <w:sz w:val="20"/>
                <w:szCs w:val="20"/>
              </w:rPr>
              <w:t xml:space="preserve"> topics, namely, geohazards (earthqua</w:t>
            </w:r>
            <w:r w:rsidR="008330DE" w:rsidRPr="00ED7765">
              <w:rPr>
                <w:rFonts w:ascii="Arial" w:hAnsi="Arial" w:cs="Arial"/>
                <w:sz w:val="20"/>
                <w:szCs w:val="20"/>
              </w:rPr>
              <w:t>kes, volcanoes,</w:t>
            </w:r>
            <w:r w:rsidR="003D5456" w:rsidRPr="00ED7765">
              <w:rPr>
                <w:rFonts w:ascii="Arial" w:hAnsi="Arial" w:cs="Arial"/>
                <w:sz w:val="20"/>
                <w:szCs w:val="20"/>
              </w:rPr>
              <w:t xml:space="preserve"> and</w:t>
            </w:r>
            <w:r w:rsidR="008330DE" w:rsidRPr="00ED7765">
              <w:rPr>
                <w:rFonts w:ascii="Arial" w:hAnsi="Arial" w:cs="Arial"/>
                <w:sz w:val="20"/>
                <w:szCs w:val="20"/>
              </w:rPr>
              <w:t xml:space="preserve"> </w:t>
            </w:r>
            <w:r w:rsidR="001E0DE9" w:rsidRPr="00ED7765">
              <w:rPr>
                <w:rFonts w:ascii="Arial" w:hAnsi="Arial" w:cs="Arial"/>
                <w:sz w:val="20"/>
                <w:szCs w:val="20"/>
              </w:rPr>
              <w:t>mass movements), their monitoring, prediction and management</w:t>
            </w:r>
            <w:r w:rsidR="007245C2" w:rsidRPr="00ED7765">
              <w:rPr>
                <w:rFonts w:ascii="Arial" w:hAnsi="Arial" w:cs="Arial"/>
                <w:sz w:val="20"/>
                <w:szCs w:val="20"/>
              </w:rPr>
              <w:t>,</w:t>
            </w:r>
            <w:r w:rsidR="001E0DE9" w:rsidRPr="00ED7765">
              <w:rPr>
                <w:rFonts w:ascii="Arial" w:hAnsi="Arial" w:cs="Arial"/>
                <w:sz w:val="20"/>
                <w:szCs w:val="20"/>
              </w:rPr>
              <w:t xml:space="preserve"> as well as the reading and interpretation of geological maps. </w:t>
            </w:r>
          </w:p>
          <w:p w:rsidR="001E0DE9" w:rsidRPr="00ED7765" w:rsidRDefault="001E0DE9" w:rsidP="0026549B">
            <w:pPr>
              <w:spacing w:after="120"/>
              <w:rPr>
                <w:rFonts w:ascii="Arial" w:hAnsi="Arial" w:cs="Arial"/>
                <w:sz w:val="20"/>
                <w:szCs w:val="20"/>
              </w:rPr>
            </w:pPr>
            <w:r w:rsidRPr="00ED7765">
              <w:rPr>
                <w:rFonts w:ascii="Arial" w:hAnsi="Arial" w:cs="Arial"/>
                <w:sz w:val="20"/>
                <w:szCs w:val="20"/>
              </w:rPr>
              <w:t xml:space="preserve">This section also allows </w:t>
            </w:r>
            <w:r w:rsidRPr="00ED7765">
              <w:rPr>
                <w:rFonts w:ascii="Arial" w:hAnsi="Arial" w:cs="Arial"/>
                <w:b/>
                <w:sz w:val="20"/>
                <w:szCs w:val="20"/>
              </w:rPr>
              <w:t>one</w:t>
            </w:r>
            <w:r w:rsidRPr="00ED7765">
              <w:rPr>
                <w:rFonts w:ascii="Arial" w:hAnsi="Arial" w:cs="Arial"/>
                <w:sz w:val="20"/>
                <w:szCs w:val="20"/>
              </w:rPr>
              <w:t xml:space="preserve"> choice of studies to be made from thre</w:t>
            </w:r>
            <w:r w:rsidR="0026549B" w:rsidRPr="00ED7765">
              <w:rPr>
                <w:rFonts w:ascii="Arial" w:hAnsi="Arial" w:cs="Arial"/>
                <w:sz w:val="20"/>
                <w:szCs w:val="20"/>
              </w:rPr>
              <w:t>e options: ‘Quaternary Geology’,</w:t>
            </w:r>
            <w:r w:rsidRPr="00ED7765">
              <w:rPr>
                <w:rFonts w:ascii="Arial" w:hAnsi="Arial" w:cs="Arial"/>
                <w:sz w:val="20"/>
                <w:szCs w:val="20"/>
              </w:rPr>
              <w:t xml:space="preserve"> ‘Geological </w:t>
            </w:r>
            <w:r w:rsidR="0026549B" w:rsidRPr="00ED7765">
              <w:rPr>
                <w:rFonts w:ascii="Arial" w:hAnsi="Arial" w:cs="Arial"/>
                <w:sz w:val="20"/>
                <w:szCs w:val="20"/>
              </w:rPr>
              <w:t>Evolution of Britain’</w:t>
            </w:r>
            <w:r w:rsidRPr="00ED7765">
              <w:rPr>
                <w:rFonts w:ascii="Arial" w:hAnsi="Arial" w:cs="Arial"/>
                <w:sz w:val="20"/>
                <w:szCs w:val="20"/>
              </w:rPr>
              <w:t xml:space="preserve"> and ‘Geology of the Lithosphere’.</w:t>
            </w:r>
          </w:p>
        </w:tc>
      </w:tr>
    </w:tbl>
    <w:p w:rsidR="002644BE" w:rsidRPr="00ED7765" w:rsidRDefault="002644BE" w:rsidP="001E0DE9">
      <w:pPr>
        <w:ind w:left="-567"/>
        <w:rPr>
          <w:rFonts w:ascii="Arial" w:hAnsi="Arial" w:cs="Arial"/>
          <w:sz w:val="20"/>
          <w:szCs w:val="20"/>
        </w:rPr>
      </w:pPr>
    </w:p>
    <w:p w:rsidR="001E0DE9" w:rsidRPr="00ED7765" w:rsidRDefault="001E0DE9" w:rsidP="00787F63">
      <w:pPr>
        <w:ind w:left="-709"/>
        <w:rPr>
          <w:rFonts w:ascii="Arial" w:hAnsi="Arial" w:cs="Arial"/>
          <w:b/>
          <w:sz w:val="20"/>
          <w:szCs w:val="20"/>
        </w:rPr>
      </w:pPr>
      <w:r w:rsidRPr="00ED7765">
        <w:rPr>
          <w:rFonts w:ascii="Arial" w:hAnsi="Arial" w:cs="Arial"/>
          <w:b/>
          <w:sz w:val="20"/>
          <w:szCs w:val="20"/>
        </w:rPr>
        <w:t>Assessment</w:t>
      </w:r>
    </w:p>
    <w:p w:rsidR="0026549B" w:rsidRPr="00ED7765" w:rsidRDefault="00161B62" w:rsidP="00787F63">
      <w:pPr>
        <w:ind w:left="-709" w:right="-613"/>
        <w:rPr>
          <w:rFonts w:ascii="Arial" w:hAnsi="Arial" w:cs="Arial"/>
          <w:sz w:val="20"/>
          <w:szCs w:val="20"/>
        </w:rPr>
      </w:pPr>
      <w:r w:rsidRPr="00ED7765">
        <w:rPr>
          <w:rFonts w:ascii="Arial" w:hAnsi="Arial" w:cs="Arial"/>
          <w:sz w:val="20"/>
          <w:szCs w:val="20"/>
        </w:rPr>
        <w:t>The S</w:t>
      </w:r>
      <w:r w:rsidR="001E0DE9" w:rsidRPr="00ED7765">
        <w:rPr>
          <w:rFonts w:ascii="Arial" w:hAnsi="Arial" w:cs="Arial"/>
          <w:sz w:val="20"/>
          <w:szCs w:val="20"/>
        </w:rPr>
        <w:t xml:space="preserve">ections above are taught in an integrated way and the table below shows the assessment arrangements, which are </w:t>
      </w:r>
    </w:p>
    <w:p w:rsidR="001E0DE9" w:rsidRPr="00ED7765" w:rsidRDefault="001E0DE9" w:rsidP="00ED7765">
      <w:pPr>
        <w:ind w:left="-709" w:right="-613"/>
        <w:rPr>
          <w:rFonts w:ascii="Arial" w:hAnsi="Arial" w:cs="Arial"/>
          <w:sz w:val="20"/>
          <w:szCs w:val="20"/>
        </w:rPr>
      </w:pPr>
      <w:proofErr w:type="gramStart"/>
      <w:r w:rsidRPr="00ED7765">
        <w:rPr>
          <w:rFonts w:ascii="Arial" w:hAnsi="Arial" w:cs="Arial"/>
          <w:sz w:val="20"/>
          <w:szCs w:val="20"/>
        </w:rPr>
        <w:t>called</w:t>
      </w:r>
      <w:proofErr w:type="gramEnd"/>
      <w:r w:rsidRPr="00ED7765">
        <w:rPr>
          <w:rFonts w:ascii="Arial" w:hAnsi="Arial" w:cs="Arial"/>
          <w:sz w:val="20"/>
          <w:szCs w:val="20"/>
        </w:rPr>
        <w:t xml:space="preserve"> </w:t>
      </w:r>
      <w:r w:rsidR="00161B62" w:rsidRPr="00ED7765">
        <w:rPr>
          <w:rFonts w:ascii="Arial" w:hAnsi="Arial" w:cs="Arial"/>
          <w:b/>
          <w:sz w:val="20"/>
          <w:szCs w:val="20"/>
        </w:rPr>
        <w:t>‘C</w:t>
      </w:r>
      <w:r w:rsidRPr="00ED7765">
        <w:rPr>
          <w:rFonts w:ascii="Arial" w:hAnsi="Arial" w:cs="Arial"/>
          <w:b/>
          <w:sz w:val="20"/>
          <w:szCs w:val="20"/>
        </w:rPr>
        <w:t>omponents’.</w:t>
      </w:r>
    </w:p>
    <w:tbl>
      <w:tblPr>
        <w:tblStyle w:val="TableGrid"/>
        <w:tblW w:w="10774" w:type="dxa"/>
        <w:tblInd w:w="-714" w:type="dxa"/>
        <w:tblLook w:val="04A0"/>
      </w:tblPr>
      <w:tblGrid>
        <w:gridCol w:w="10774"/>
      </w:tblGrid>
      <w:tr w:rsidR="001E0DE9" w:rsidRPr="00ED7765" w:rsidTr="0026549B">
        <w:trPr>
          <w:trHeight w:val="261"/>
        </w:trPr>
        <w:tc>
          <w:tcPr>
            <w:tcW w:w="10774" w:type="dxa"/>
          </w:tcPr>
          <w:p w:rsidR="001E0DE9" w:rsidRPr="00ED7765" w:rsidRDefault="001E0DE9" w:rsidP="0026549B">
            <w:pPr>
              <w:spacing w:after="120"/>
              <w:rPr>
                <w:rFonts w:ascii="Arial" w:hAnsi="Arial" w:cs="Arial"/>
                <w:sz w:val="20"/>
                <w:szCs w:val="20"/>
              </w:rPr>
            </w:pPr>
            <w:r w:rsidRPr="00ED7765">
              <w:rPr>
                <w:rFonts w:ascii="Arial" w:hAnsi="Arial" w:cs="Arial"/>
                <w:sz w:val="20"/>
                <w:szCs w:val="20"/>
              </w:rPr>
              <w:t>Sections                                                                                         Assessment</w:t>
            </w:r>
          </w:p>
        </w:tc>
      </w:tr>
      <w:tr w:rsidR="001E0DE9" w:rsidRPr="00ED7765" w:rsidTr="0026549B">
        <w:trPr>
          <w:trHeight w:val="246"/>
        </w:trPr>
        <w:tc>
          <w:tcPr>
            <w:tcW w:w="10774" w:type="dxa"/>
          </w:tcPr>
          <w:p w:rsidR="001E0DE9" w:rsidRPr="00ED7765" w:rsidRDefault="006B6C0C" w:rsidP="0026549B">
            <w:pPr>
              <w:tabs>
                <w:tab w:val="center" w:pos="4910"/>
                <w:tab w:val="left" w:pos="8445"/>
              </w:tabs>
              <w:spacing w:after="120"/>
              <w:rPr>
                <w:rFonts w:ascii="Arial" w:hAnsi="Arial" w:cs="Arial"/>
                <w:sz w:val="20"/>
                <w:szCs w:val="20"/>
              </w:rPr>
            </w:pPr>
            <w:r w:rsidRPr="00ED7765">
              <w:rPr>
                <w:rFonts w:ascii="Arial" w:hAnsi="Arial" w:cs="Arial"/>
                <w:noProof/>
                <w:sz w:val="20"/>
                <w:szCs w:val="20"/>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69pt;margin-top:.85pt;width:19.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" adj="659" strokecolor="black [3200]" strokeweight="1.25pt">
                  <v:stroke joinstyle="miter"/>
                </v:shape>
              </w:pict>
            </w:r>
            <w:r w:rsidRPr="00ED7765">
              <w:rPr>
                <w:rFonts w:ascii="Arial" w:hAnsi="Arial" w:cs="Arial"/>
                <w:noProof/>
                <w:sz w:val="20"/>
                <w:szCs w:val="20"/>
                <w:lang w:eastAsia="en-GB"/>
              </w:rPr>
              <w:pict>
                <v:shape id="Right Brace 1" o:spid="_x0000_s1027" type="#_x0000_t88" style="position:absolute;margin-left:231pt;margin-top:.85pt;width:12.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" adj="651" strokecolor="black [3200]" strokeweight="1.25pt">
                  <v:stroke joinstyle="miter"/>
                </v:shape>
              </w:pict>
            </w:r>
            <w:r w:rsidR="001E0DE9" w:rsidRPr="00ED7765">
              <w:rPr>
                <w:rFonts w:ascii="Arial" w:hAnsi="Arial" w:cs="Arial"/>
                <w:sz w:val="20"/>
                <w:szCs w:val="20"/>
              </w:rPr>
              <w:t>Section One: Fundamentals of Geology</w:t>
            </w:r>
            <w:r w:rsidR="001E0DE9" w:rsidRPr="00ED7765">
              <w:rPr>
                <w:rFonts w:ascii="Arial" w:hAnsi="Arial" w:cs="Arial"/>
                <w:sz w:val="20"/>
                <w:szCs w:val="20"/>
              </w:rPr>
              <w:tab/>
              <w:t xml:space="preserve">                </w:t>
            </w:r>
            <w:r w:rsidR="00155832" w:rsidRPr="00ED7765">
              <w:rPr>
                <w:rFonts w:ascii="Arial" w:hAnsi="Arial" w:cs="Arial"/>
                <w:sz w:val="20"/>
                <w:szCs w:val="20"/>
              </w:rPr>
              <w:t xml:space="preserve">             </w:t>
            </w:r>
            <w:r w:rsidR="001E0DE9" w:rsidRPr="00ED7765">
              <w:rPr>
                <w:rFonts w:ascii="Arial" w:hAnsi="Arial" w:cs="Arial"/>
                <w:sz w:val="20"/>
                <w:szCs w:val="20"/>
              </w:rPr>
              <w:t xml:space="preserve">Component One and </w:t>
            </w:r>
            <w:r w:rsidR="00155832" w:rsidRPr="00ED7765">
              <w:rPr>
                <w:rFonts w:ascii="Arial" w:hAnsi="Arial" w:cs="Arial"/>
                <w:sz w:val="20"/>
                <w:szCs w:val="20"/>
              </w:rPr>
              <w:t xml:space="preserve">                    Component </w:t>
            </w:r>
          </w:p>
          <w:p w:rsidR="001E0DE9" w:rsidRPr="00ED7765" w:rsidRDefault="001E0DE9" w:rsidP="0026549B">
            <w:pPr>
              <w:tabs>
                <w:tab w:val="center" w:pos="4910"/>
                <w:tab w:val="left" w:pos="8445"/>
              </w:tabs>
              <w:spacing w:after="120"/>
              <w:rPr>
                <w:rFonts w:ascii="Arial" w:hAnsi="Arial" w:cs="Arial"/>
                <w:sz w:val="20"/>
                <w:szCs w:val="20"/>
              </w:rPr>
            </w:pPr>
            <w:r w:rsidRPr="00ED7765">
              <w:rPr>
                <w:rFonts w:ascii="Arial" w:hAnsi="Arial" w:cs="Arial"/>
                <w:sz w:val="20"/>
                <w:szCs w:val="20"/>
              </w:rPr>
              <w:t>Section Two: Interpreting the Geological Record</w:t>
            </w:r>
            <w:r w:rsidR="00155832" w:rsidRPr="00ED7765">
              <w:rPr>
                <w:rFonts w:ascii="Arial" w:hAnsi="Arial" w:cs="Arial"/>
                <w:sz w:val="20"/>
                <w:szCs w:val="20"/>
              </w:rPr>
              <w:tab/>
              <w:t xml:space="preserve">              Component Two                           Three</w:t>
            </w:r>
          </w:p>
          <w:p w:rsidR="001E0DE9" w:rsidRPr="00ED7765" w:rsidRDefault="001E0DE9" w:rsidP="0026549B">
            <w:pPr>
              <w:spacing w:after="120"/>
              <w:rPr>
                <w:rFonts w:ascii="Arial" w:hAnsi="Arial" w:cs="Arial"/>
                <w:sz w:val="20"/>
                <w:szCs w:val="20"/>
              </w:rPr>
            </w:pPr>
            <w:r w:rsidRPr="00ED7765">
              <w:rPr>
                <w:rFonts w:ascii="Arial" w:hAnsi="Arial" w:cs="Arial"/>
                <w:sz w:val="20"/>
                <w:szCs w:val="20"/>
              </w:rPr>
              <w:t>Section Three: Geological Themes</w:t>
            </w:r>
          </w:p>
        </w:tc>
      </w:tr>
    </w:tbl>
    <w:p w:rsidR="001E0DE9" w:rsidRPr="00ED7765" w:rsidRDefault="001E0DE9" w:rsidP="001E0DE9">
      <w:pPr>
        <w:ind w:left="-567"/>
        <w:rPr>
          <w:rFonts w:ascii="Arial" w:hAnsi="Arial" w:cs="Arial"/>
          <w:sz w:val="20"/>
          <w:szCs w:val="20"/>
        </w:rPr>
      </w:pPr>
    </w:p>
    <w:tbl>
      <w:tblPr>
        <w:tblStyle w:val="TableGrid"/>
        <w:tblpPr w:leftFromText="180" w:rightFromText="180" w:vertAnchor="text" w:horzAnchor="page" w:tblpX="592" w:tblpY="31"/>
        <w:tblW w:w="10768" w:type="dxa"/>
        <w:tblLook w:val="04A0"/>
      </w:tblPr>
      <w:tblGrid>
        <w:gridCol w:w="2416"/>
        <w:gridCol w:w="8352"/>
      </w:tblGrid>
      <w:tr w:rsidR="00155832" w:rsidRPr="00ED7765" w:rsidTr="0026549B">
        <w:trPr>
          <w:trHeight w:val="262"/>
        </w:trPr>
        <w:tc>
          <w:tcPr>
            <w:tcW w:w="2416" w:type="dxa"/>
          </w:tcPr>
          <w:p w:rsidR="00155832" w:rsidRPr="00ED7765" w:rsidRDefault="00155832" w:rsidP="0026549B">
            <w:pPr>
              <w:rPr>
                <w:rFonts w:ascii="Arial" w:hAnsi="Arial" w:cs="Arial"/>
                <w:b/>
                <w:sz w:val="20"/>
                <w:szCs w:val="20"/>
              </w:rPr>
            </w:pPr>
            <w:r w:rsidRPr="00ED7765">
              <w:rPr>
                <w:rFonts w:ascii="Arial" w:hAnsi="Arial" w:cs="Arial"/>
                <w:b/>
                <w:sz w:val="20"/>
                <w:szCs w:val="20"/>
              </w:rPr>
              <w:t>Component One</w:t>
            </w:r>
          </w:p>
        </w:tc>
        <w:tc>
          <w:tcPr>
            <w:tcW w:w="8352" w:type="dxa"/>
          </w:tcPr>
          <w:p w:rsidR="00155832" w:rsidRPr="00ED7765" w:rsidRDefault="00155832" w:rsidP="0026549B">
            <w:pPr>
              <w:rPr>
                <w:rFonts w:ascii="Arial" w:hAnsi="Arial" w:cs="Arial"/>
                <w:b/>
                <w:sz w:val="20"/>
                <w:szCs w:val="20"/>
              </w:rPr>
            </w:pPr>
            <w:r w:rsidRPr="00ED7765">
              <w:rPr>
                <w:rFonts w:ascii="Arial" w:hAnsi="Arial" w:cs="Arial"/>
                <w:b/>
                <w:sz w:val="20"/>
                <w:szCs w:val="20"/>
              </w:rPr>
              <w:t>Written exam: 2 hours 15 minutes. 35% of the qualification. 105 marks</w:t>
            </w:r>
          </w:p>
        </w:tc>
      </w:tr>
      <w:tr w:rsidR="00155832" w:rsidRPr="00ED7765" w:rsidTr="0026549B">
        <w:trPr>
          <w:trHeight w:val="246"/>
        </w:trPr>
        <w:tc>
          <w:tcPr>
            <w:tcW w:w="10768" w:type="dxa"/>
            <w:gridSpan w:val="2"/>
          </w:tcPr>
          <w:p w:rsidR="00155832" w:rsidRPr="00ED7765" w:rsidRDefault="00E0744E" w:rsidP="0026549B">
            <w:pPr>
              <w:spacing w:after="120"/>
              <w:rPr>
                <w:rFonts w:ascii="Arial" w:hAnsi="Arial" w:cs="Arial"/>
                <w:sz w:val="20"/>
                <w:szCs w:val="20"/>
              </w:rPr>
            </w:pPr>
            <w:r w:rsidRPr="00ED7765">
              <w:rPr>
                <w:rFonts w:ascii="Arial" w:hAnsi="Arial" w:cs="Arial"/>
                <w:sz w:val="20"/>
                <w:szCs w:val="20"/>
              </w:rPr>
              <w:t>Two compulsory stimulus response questions (Section A) and</w:t>
            </w:r>
            <w:r w:rsidR="0026549B" w:rsidRPr="00ED7765">
              <w:rPr>
                <w:rFonts w:ascii="Arial" w:hAnsi="Arial" w:cs="Arial"/>
                <w:sz w:val="20"/>
                <w:szCs w:val="20"/>
              </w:rPr>
              <w:t xml:space="preserve"> a</w:t>
            </w:r>
            <w:r w:rsidRPr="00ED7765">
              <w:rPr>
                <w:rFonts w:ascii="Arial" w:hAnsi="Arial" w:cs="Arial"/>
                <w:sz w:val="20"/>
                <w:szCs w:val="20"/>
              </w:rPr>
              <w:t xml:space="preserve"> practical exam with minerals, rocks, fossils and a map (Section B).</w:t>
            </w:r>
          </w:p>
        </w:tc>
      </w:tr>
      <w:tr w:rsidR="00155832" w:rsidRPr="00ED7765" w:rsidTr="0026549B">
        <w:trPr>
          <w:trHeight w:val="262"/>
        </w:trPr>
        <w:tc>
          <w:tcPr>
            <w:tcW w:w="2416" w:type="dxa"/>
          </w:tcPr>
          <w:p w:rsidR="00155832" w:rsidRPr="00ED7765" w:rsidRDefault="00155832" w:rsidP="0026549B">
            <w:pPr>
              <w:rPr>
                <w:rFonts w:ascii="Arial" w:hAnsi="Arial" w:cs="Arial"/>
                <w:b/>
                <w:sz w:val="20"/>
                <w:szCs w:val="20"/>
              </w:rPr>
            </w:pPr>
            <w:r w:rsidRPr="00ED7765">
              <w:rPr>
                <w:rFonts w:ascii="Arial" w:hAnsi="Arial" w:cs="Arial"/>
                <w:b/>
                <w:sz w:val="20"/>
                <w:szCs w:val="20"/>
              </w:rPr>
              <w:t>Component Two</w:t>
            </w:r>
          </w:p>
        </w:tc>
        <w:tc>
          <w:tcPr>
            <w:tcW w:w="8352" w:type="dxa"/>
          </w:tcPr>
          <w:p w:rsidR="00155832" w:rsidRPr="00ED7765" w:rsidRDefault="00155832" w:rsidP="0026549B">
            <w:pPr>
              <w:rPr>
                <w:rFonts w:ascii="Arial" w:hAnsi="Arial" w:cs="Arial"/>
                <w:b/>
                <w:sz w:val="20"/>
                <w:szCs w:val="20"/>
              </w:rPr>
            </w:pPr>
            <w:r w:rsidRPr="00ED7765">
              <w:rPr>
                <w:rFonts w:ascii="Arial" w:hAnsi="Arial" w:cs="Arial"/>
                <w:b/>
                <w:sz w:val="20"/>
                <w:szCs w:val="20"/>
              </w:rPr>
              <w:t>Written exam: 1 hour 45 minutes. 30% of the qualification. 90 marks</w:t>
            </w:r>
          </w:p>
        </w:tc>
      </w:tr>
      <w:tr w:rsidR="00155832" w:rsidRPr="00ED7765" w:rsidTr="0026549B">
        <w:trPr>
          <w:trHeight w:val="246"/>
        </w:trPr>
        <w:tc>
          <w:tcPr>
            <w:tcW w:w="10768" w:type="dxa"/>
            <w:gridSpan w:val="2"/>
          </w:tcPr>
          <w:p w:rsidR="00155832" w:rsidRPr="00ED7765" w:rsidRDefault="00161B62" w:rsidP="0026549B">
            <w:pPr>
              <w:spacing w:after="120"/>
              <w:rPr>
                <w:rFonts w:ascii="Arial" w:hAnsi="Arial" w:cs="Arial"/>
                <w:sz w:val="20"/>
                <w:szCs w:val="20"/>
              </w:rPr>
            </w:pPr>
            <w:r w:rsidRPr="00ED7765">
              <w:rPr>
                <w:rFonts w:ascii="Arial" w:hAnsi="Arial" w:cs="Arial"/>
                <w:sz w:val="20"/>
                <w:szCs w:val="20"/>
              </w:rPr>
              <w:t>This C</w:t>
            </w:r>
            <w:r w:rsidR="00E0744E" w:rsidRPr="00ED7765">
              <w:rPr>
                <w:rFonts w:ascii="Arial" w:hAnsi="Arial" w:cs="Arial"/>
                <w:sz w:val="20"/>
                <w:szCs w:val="20"/>
              </w:rPr>
              <w:t>omponent involves questions in which students respond to aspects of geology shown in photogr</w:t>
            </w:r>
            <w:r w:rsidR="0026549B" w:rsidRPr="00ED7765">
              <w:rPr>
                <w:rFonts w:ascii="Arial" w:hAnsi="Arial" w:cs="Arial"/>
                <w:sz w:val="20"/>
                <w:szCs w:val="20"/>
              </w:rPr>
              <w:t>aphs, maps, diagrams and graphs and completing</w:t>
            </w:r>
            <w:r w:rsidR="00E0744E" w:rsidRPr="00ED7765">
              <w:rPr>
                <w:rFonts w:ascii="Arial" w:hAnsi="Arial" w:cs="Arial"/>
                <w:sz w:val="20"/>
                <w:szCs w:val="20"/>
              </w:rPr>
              <w:t xml:space="preserve"> compulsory data and stimulus response questions using short, structured and extended answers.</w:t>
            </w:r>
          </w:p>
        </w:tc>
      </w:tr>
      <w:tr w:rsidR="00155832" w:rsidRPr="00ED7765" w:rsidTr="0026549B">
        <w:trPr>
          <w:trHeight w:val="262"/>
        </w:trPr>
        <w:tc>
          <w:tcPr>
            <w:tcW w:w="2416" w:type="dxa"/>
          </w:tcPr>
          <w:p w:rsidR="00155832" w:rsidRPr="00ED7765" w:rsidRDefault="00155832" w:rsidP="0026549B">
            <w:pPr>
              <w:rPr>
                <w:rFonts w:ascii="Arial" w:hAnsi="Arial" w:cs="Arial"/>
                <w:b/>
                <w:sz w:val="20"/>
                <w:szCs w:val="20"/>
              </w:rPr>
            </w:pPr>
            <w:r w:rsidRPr="00ED7765">
              <w:rPr>
                <w:rFonts w:ascii="Arial" w:hAnsi="Arial" w:cs="Arial"/>
                <w:b/>
                <w:sz w:val="20"/>
                <w:szCs w:val="20"/>
              </w:rPr>
              <w:t>Component Three</w:t>
            </w:r>
          </w:p>
        </w:tc>
        <w:tc>
          <w:tcPr>
            <w:tcW w:w="8352" w:type="dxa"/>
          </w:tcPr>
          <w:p w:rsidR="00155832" w:rsidRPr="00ED7765" w:rsidRDefault="00155832" w:rsidP="0026549B">
            <w:pPr>
              <w:rPr>
                <w:rFonts w:ascii="Arial" w:hAnsi="Arial" w:cs="Arial"/>
                <w:b/>
                <w:sz w:val="20"/>
                <w:szCs w:val="20"/>
              </w:rPr>
            </w:pPr>
            <w:r w:rsidRPr="00ED7765">
              <w:rPr>
                <w:rFonts w:ascii="Arial" w:hAnsi="Arial" w:cs="Arial"/>
                <w:b/>
                <w:sz w:val="20"/>
                <w:szCs w:val="20"/>
              </w:rPr>
              <w:t>Written exam: 2 hours. 35% of qualification. 105 marks</w:t>
            </w:r>
          </w:p>
        </w:tc>
      </w:tr>
      <w:tr w:rsidR="00155832" w:rsidRPr="00ED7765" w:rsidTr="0026549B">
        <w:trPr>
          <w:trHeight w:val="246"/>
        </w:trPr>
        <w:tc>
          <w:tcPr>
            <w:tcW w:w="10768" w:type="dxa"/>
            <w:gridSpan w:val="2"/>
          </w:tcPr>
          <w:p w:rsidR="0026549B" w:rsidRPr="00ED7765" w:rsidRDefault="00E0744E" w:rsidP="0026549B">
            <w:pPr>
              <w:spacing w:after="120"/>
              <w:rPr>
                <w:rFonts w:ascii="Arial" w:hAnsi="Arial" w:cs="Arial"/>
                <w:sz w:val="20"/>
                <w:szCs w:val="20"/>
              </w:rPr>
            </w:pPr>
            <w:r w:rsidRPr="00ED7765">
              <w:rPr>
                <w:rFonts w:ascii="Arial" w:hAnsi="Arial" w:cs="Arial"/>
                <w:sz w:val="20"/>
                <w:szCs w:val="20"/>
              </w:rPr>
              <w:t>Section A involves two compulsory stimulus re</w:t>
            </w:r>
            <w:r w:rsidR="0026549B" w:rsidRPr="00ED7765">
              <w:rPr>
                <w:rFonts w:ascii="Arial" w:hAnsi="Arial" w:cs="Arial"/>
                <w:sz w:val="20"/>
                <w:szCs w:val="20"/>
              </w:rPr>
              <w:t>sponse questions on geohazards.</w:t>
            </w:r>
          </w:p>
          <w:p w:rsidR="0026549B" w:rsidRPr="00ED7765" w:rsidRDefault="00E0744E" w:rsidP="0026549B">
            <w:pPr>
              <w:spacing w:after="120"/>
              <w:rPr>
                <w:rFonts w:ascii="Arial" w:hAnsi="Arial" w:cs="Arial"/>
                <w:sz w:val="20"/>
                <w:szCs w:val="20"/>
              </w:rPr>
            </w:pPr>
            <w:r w:rsidRPr="00ED7765">
              <w:rPr>
                <w:rFonts w:ascii="Arial" w:hAnsi="Arial" w:cs="Arial"/>
                <w:sz w:val="20"/>
                <w:szCs w:val="20"/>
              </w:rPr>
              <w:t>Section B is an in</w:t>
            </w:r>
            <w:r w:rsidR="0026549B" w:rsidRPr="00ED7765">
              <w:rPr>
                <w:rFonts w:ascii="Arial" w:hAnsi="Arial" w:cs="Arial"/>
                <w:sz w:val="20"/>
                <w:szCs w:val="20"/>
              </w:rPr>
              <w:t>vestigation of the geology of a map</w:t>
            </w:r>
            <w:r w:rsidRPr="00ED7765">
              <w:rPr>
                <w:rFonts w:ascii="Arial" w:hAnsi="Arial" w:cs="Arial"/>
                <w:sz w:val="20"/>
                <w:szCs w:val="20"/>
              </w:rPr>
              <w:t xml:space="preserve"> area produced by the BGS (British Geological Survey) using stimulus response questions requiring short, structured and extended answers. </w:t>
            </w:r>
          </w:p>
          <w:p w:rsidR="00155832" w:rsidRPr="00ED7765" w:rsidRDefault="00E0744E" w:rsidP="0026549B">
            <w:pPr>
              <w:spacing w:after="120"/>
              <w:rPr>
                <w:rFonts w:ascii="Arial" w:hAnsi="Arial" w:cs="Arial"/>
                <w:sz w:val="20"/>
                <w:szCs w:val="20"/>
              </w:rPr>
            </w:pPr>
            <w:r w:rsidRPr="00ED7765">
              <w:rPr>
                <w:rFonts w:ascii="Arial" w:hAnsi="Arial" w:cs="Arial"/>
                <w:sz w:val="20"/>
                <w:szCs w:val="20"/>
              </w:rPr>
              <w:t>Section C comprises three compulsory questions requiring short, structured and extended answers on the</w:t>
            </w:r>
            <w:r w:rsidR="007245C2" w:rsidRPr="00ED7765">
              <w:rPr>
                <w:rFonts w:ascii="Arial" w:hAnsi="Arial" w:cs="Arial"/>
                <w:sz w:val="20"/>
                <w:szCs w:val="20"/>
              </w:rPr>
              <w:t xml:space="preserve"> relevant option chosen by the S</w:t>
            </w:r>
            <w:r w:rsidRPr="00ED7765">
              <w:rPr>
                <w:rFonts w:ascii="Arial" w:hAnsi="Arial" w:cs="Arial"/>
                <w:sz w:val="20"/>
                <w:szCs w:val="20"/>
              </w:rPr>
              <w:t xml:space="preserve">chool. </w:t>
            </w:r>
          </w:p>
        </w:tc>
      </w:tr>
    </w:tbl>
    <w:p w:rsidR="0026549B" w:rsidRPr="00ED7765" w:rsidRDefault="0026549B" w:rsidP="001E0DE9">
      <w:pPr>
        <w:ind w:left="-567"/>
        <w:rPr>
          <w:rFonts w:ascii="Arial" w:hAnsi="Arial" w:cs="Arial"/>
          <w:sz w:val="20"/>
          <w:szCs w:val="20"/>
        </w:rPr>
      </w:pPr>
    </w:p>
    <w:p w:rsidR="00E0744E" w:rsidRPr="00ED7765" w:rsidRDefault="00E0744E" w:rsidP="00787F63">
      <w:pPr>
        <w:ind w:left="-709" w:right="-613"/>
        <w:rPr>
          <w:rFonts w:ascii="Arial" w:hAnsi="Arial" w:cs="Arial"/>
          <w:sz w:val="20"/>
          <w:szCs w:val="20"/>
        </w:rPr>
      </w:pPr>
      <w:r w:rsidRPr="00ED7765">
        <w:rPr>
          <w:rFonts w:ascii="Arial" w:hAnsi="Arial" w:cs="Arial"/>
          <w:b/>
          <w:sz w:val="20"/>
          <w:szCs w:val="20"/>
        </w:rPr>
        <w:t>Additional Information</w:t>
      </w:r>
    </w:p>
    <w:p w:rsidR="00E0744E" w:rsidRPr="00ED7765" w:rsidRDefault="00E0744E" w:rsidP="00787F63">
      <w:pPr>
        <w:ind w:left="-709" w:right="-613"/>
        <w:rPr>
          <w:rFonts w:ascii="Arial" w:hAnsi="Arial" w:cs="Arial"/>
          <w:sz w:val="20"/>
          <w:szCs w:val="20"/>
        </w:rPr>
      </w:pPr>
      <w:r w:rsidRPr="00ED7765">
        <w:rPr>
          <w:rFonts w:ascii="Arial" w:hAnsi="Arial" w:cs="Arial"/>
          <w:sz w:val="20"/>
          <w:szCs w:val="20"/>
        </w:rPr>
        <w:t xml:space="preserve">a) The compulsory fieldwork comprises a week on the Isle of Arran, Scotland, at the end of Year 12. </w:t>
      </w:r>
    </w:p>
    <w:p w:rsidR="00E0744E" w:rsidRPr="00ED7765" w:rsidRDefault="00E0744E" w:rsidP="00787F63">
      <w:pPr>
        <w:ind w:left="-709" w:right="-613"/>
        <w:rPr>
          <w:rFonts w:ascii="Arial" w:hAnsi="Arial" w:cs="Arial"/>
          <w:sz w:val="20"/>
          <w:szCs w:val="20"/>
        </w:rPr>
      </w:pPr>
      <w:r w:rsidRPr="00ED7765">
        <w:rPr>
          <w:rFonts w:ascii="Arial" w:hAnsi="Arial" w:cs="Arial"/>
          <w:sz w:val="20"/>
          <w:szCs w:val="20"/>
        </w:rPr>
        <w:t xml:space="preserve">b) There is no coursework but a so-called </w:t>
      </w:r>
      <w:r w:rsidRPr="00ED7765">
        <w:rPr>
          <w:rFonts w:ascii="Arial" w:hAnsi="Arial" w:cs="Arial"/>
          <w:b/>
          <w:sz w:val="20"/>
          <w:szCs w:val="20"/>
        </w:rPr>
        <w:t>‘Practical Endorsement’</w:t>
      </w:r>
      <w:r w:rsidRPr="00ED7765">
        <w:rPr>
          <w:rFonts w:ascii="Arial" w:hAnsi="Arial" w:cs="Arial"/>
          <w:sz w:val="20"/>
          <w:szCs w:val="20"/>
        </w:rPr>
        <w:t xml:space="preserve"> has to be completed. This is completed during practical work throughout the two years and during the field week. Although, officially, this is a non-exam </w:t>
      </w:r>
      <w:r w:rsidR="006B6B5C" w:rsidRPr="00ED7765">
        <w:rPr>
          <w:rFonts w:ascii="Arial" w:hAnsi="Arial" w:cs="Arial"/>
          <w:sz w:val="20"/>
          <w:szCs w:val="20"/>
        </w:rPr>
        <w:t>assessment, it is envisaged that</w:t>
      </w:r>
      <w:r w:rsidR="008330DE" w:rsidRPr="00ED7765">
        <w:rPr>
          <w:rFonts w:ascii="Arial" w:hAnsi="Arial" w:cs="Arial"/>
          <w:sz w:val="20"/>
          <w:szCs w:val="20"/>
        </w:rPr>
        <w:t xml:space="preserve"> universities will see this as an essential requirement for entry, par</w:t>
      </w:r>
      <w:r w:rsidR="006B6B5C" w:rsidRPr="00ED7765">
        <w:rPr>
          <w:rFonts w:ascii="Arial" w:hAnsi="Arial" w:cs="Arial"/>
          <w:sz w:val="20"/>
          <w:szCs w:val="20"/>
        </w:rPr>
        <w:t>ticularly if one is</w:t>
      </w:r>
      <w:r w:rsidR="008330DE" w:rsidRPr="00ED7765">
        <w:rPr>
          <w:rFonts w:ascii="Arial" w:hAnsi="Arial" w:cs="Arial"/>
          <w:sz w:val="20"/>
          <w:szCs w:val="20"/>
        </w:rPr>
        <w:t xml:space="preserve"> applying to study a science.</w:t>
      </w:r>
    </w:p>
    <w:p w:rsidR="008330DE" w:rsidRPr="00ED7765" w:rsidRDefault="008330DE" w:rsidP="00787F63">
      <w:pPr>
        <w:ind w:left="-709" w:right="-613"/>
        <w:rPr>
          <w:rFonts w:ascii="Arial" w:hAnsi="Arial" w:cs="Arial"/>
          <w:sz w:val="20"/>
          <w:szCs w:val="20"/>
        </w:rPr>
      </w:pPr>
      <w:r w:rsidRPr="00ED7765">
        <w:rPr>
          <w:rFonts w:ascii="Arial" w:hAnsi="Arial" w:cs="Arial"/>
          <w:sz w:val="20"/>
          <w:szCs w:val="20"/>
        </w:rPr>
        <w:t>c) There is no essay writing in any of the three components of the assessment.</w:t>
      </w:r>
    </w:p>
    <w:p w:rsidR="008330DE" w:rsidRPr="00ED7765" w:rsidRDefault="008330DE" w:rsidP="00787F63">
      <w:pPr>
        <w:ind w:left="-709" w:right="-613"/>
        <w:rPr>
          <w:rFonts w:ascii="Arial" w:hAnsi="Arial" w:cs="Arial"/>
          <w:sz w:val="20"/>
          <w:szCs w:val="20"/>
        </w:rPr>
      </w:pPr>
    </w:p>
    <w:p w:rsidR="008330DE" w:rsidRPr="00ED7765" w:rsidRDefault="006B6B5C" w:rsidP="00787F63">
      <w:pPr>
        <w:ind w:left="-709" w:right="-613"/>
        <w:rPr>
          <w:rFonts w:ascii="Arial" w:hAnsi="Arial" w:cs="Arial"/>
          <w:sz w:val="20"/>
          <w:szCs w:val="20"/>
        </w:rPr>
      </w:pPr>
      <w:r w:rsidRPr="00ED7765">
        <w:rPr>
          <w:rFonts w:ascii="Arial" w:hAnsi="Arial" w:cs="Arial"/>
          <w:b/>
          <w:sz w:val="20"/>
          <w:szCs w:val="20"/>
        </w:rPr>
        <w:t>Entrance</w:t>
      </w:r>
      <w:bookmarkStart w:id="0" w:name="_GoBack"/>
      <w:bookmarkEnd w:id="0"/>
      <w:r w:rsidR="008330DE" w:rsidRPr="00ED7765">
        <w:rPr>
          <w:rFonts w:ascii="Arial" w:hAnsi="Arial" w:cs="Arial"/>
          <w:b/>
          <w:sz w:val="20"/>
          <w:szCs w:val="20"/>
        </w:rPr>
        <w:t xml:space="preserve"> Requirements</w:t>
      </w:r>
    </w:p>
    <w:p w:rsidR="008330DE" w:rsidRPr="00ED7765" w:rsidRDefault="008330DE" w:rsidP="00787F63">
      <w:pPr>
        <w:ind w:left="-709" w:right="-613"/>
        <w:rPr>
          <w:rFonts w:ascii="Arial" w:hAnsi="Arial" w:cs="Arial"/>
          <w:sz w:val="20"/>
          <w:szCs w:val="20"/>
        </w:rPr>
      </w:pPr>
      <w:r w:rsidRPr="00ED7765">
        <w:rPr>
          <w:rFonts w:ascii="Arial" w:hAnsi="Arial" w:cs="Arial"/>
          <w:sz w:val="20"/>
          <w:szCs w:val="20"/>
        </w:rPr>
        <w:t>Sciences are useful subjects to have studied at GCSE level. If students do not have a qualification in GCSE Geology, the Department offers extra classes at lunchtime which students will be expected to attend.</w:t>
      </w:r>
    </w:p>
    <w:sectPr w:rsidR="008330DE" w:rsidRPr="00ED7765" w:rsidSect="0026549B">
      <w:pgSz w:w="11906" w:h="16838"/>
      <w:pgMar w:top="709" w:right="707"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6478F"/>
    <w:multiLevelType w:val="hybridMultilevel"/>
    <w:tmpl w:val="7DFCA5D2"/>
    <w:lvl w:ilvl="0" w:tplc="C8B2E42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44BE"/>
    <w:rsid w:val="00155832"/>
    <w:rsid w:val="00161B62"/>
    <w:rsid w:val="001E0DE9"/>
    <w:rsid w:val="002644BE"/>
    <w:rsid w:val="0026549B"/>
    <w:rsid w:val="00266690"/>
    <w:rsid w:val="003D5456"/>
    <w:rsid w:val="005B5412"/>
    <w:rsid w:val="006B6B5C"/>
    <w:rsid w:val="006B6C0C"/>
    <w:rsid w:val="006F03EF"/>
    <w:rsid w:val="007245C2"/>
    <w:rsid w:val="00787F63"/>
    <w:rsid w:val="008330DE"/>
    <w:rsid w:val="0099539C"/>
    <w:rsid w:val="00E0744E"/>
    <w:rsid w:val="00ED7765"/>
    <w:rsid w:val="00F93B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44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 Willson</dc:creator>
  <cp:lastModifiedBy>machaceka</cp:lastModifiedBy>
  <cp:revision>2</cp:revision>
  <cp:lastPrinted>2016-11-07T14:09:00Z</cp:lastPrinted>
  <dcterms:created xsi:type="dcterms:W3CDTF">2016-11-07T14:09:00Z</dcterms:created>
  <dcterms:modified xsi:type="dcterms:W3CDTF">2016-11-07T14:09:00Z</dcterms:modified>
</cp:coreProperties>
</file>